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som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gammelgransskål (NT, T) och rävticka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