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som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knärot (VU, T, §8), gammelgransskål (NT, T)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