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som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 gammelgransskål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