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59076-2025 i Skellefteå kommun</w:t>
      </w:r>
    </w:p>
    <w:p>
      <w:r>
        <w:t>Detta dokument behandlar höga naturvärden i avverkningsanmälan A 59076-2025 i Skellefteå kommun som inkom 2025-11-27 och omfattar 5,1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65342" cy="5688000"/>
            <wp:docPr id="1" name="Picture 1"/>
            <wp:cNvGraphicFramePr>
              <a:graphicFrameLocks noChangeAspect="1"/>
            </wp:cNvGraphicFramePr>
            <a:graphic>
              <a:graphicData uri="http://schemas.openxmlformats.org/drawingml/2006/picture">
                <pic:pic>
                  <pic:nvPicPr>
                    <pic:cNvPr id="0" name="A 59076-2025 karta.png"/>
                    <pic:cNvPicPr/>
                  </pic:nvPicPr>
                  <pic:blipFill>
                    <a:blip r:embed="rId16"/>
                    <a:stretch>
                      <a:fillRect/>
                    </a:stretch>
                  </pic:blipFill>
                  <pic:spPr>
                    <a:xfrm>
                      <a:off x="0" y="0"/>
                      <a:ext cx="5365342"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7183560, E 731931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T), bårdlav (S, T) och stuplav (S, T).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