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Denna tillsynsbegäran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6 naturvårdsarter, varav 5 är rödlistade, 2 är fridlysta och 6 är typiska (T): garnlav (VU, T), gammelgransskål (NT, T), tallticka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