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62316-2023 i Skellefteå kommun</w:t>
      </w:r>
    </w:p>
    <w:p>
      <w:r>
        <w:t>Denna tillsynsbegäran behandlar höga naturvärden i avverkningsanmälan A 62316-2023 i Skellefteå kommun som inkom 2023-12-07 och omfattar 12,8 ha.</w:t>
      </w:r>
    </w:p>
    <w:p>
      <w:pPr>
        <w:pStyle w:val="Caption"/>
      </w:pPr>
      <w:r>
        <w:drawing>
          <wp:inline xmlns:a="http://schemas.openxmlformats.org/drawingml/2006/main" xmlns:pic="http://schemas.openxmlformats.org/drawingml/2006/picture">
            <wp:extent cx="5325077" cy="5724000"/>
            <wp:docPr id="1" name="Picture 1"/>
            <wp:cNvGraphicFramePr>
              <a:graphicFrameLocks noChangeAspect="1"/>
            </wp:cNvGraphicFramePr>
            <a:graphic>
              <a:graphicData uri="http://schemas.openxmlformats.org/drawingml/2006/picture">
                <pic:pic>
                  <pic:nvPicPr>
                    <pic:cNvPr id="0" name="A 62316-2023 karta.png"/>
                    <pic:cNvPicPr/>
                  </pic:nvPicPr>
                  <pic:blipFill>
                    <a:blip r:embed="rId16"/>
                    <a:stretch>
                      <a:fillRect/>
                    </a:stretch>
                  </pic:blipFill>
                  <pic:spPr>
                    <a:xfrm>
                      <a:off x="0" y="0"/>
                      <a:ext cx="5325077"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7235194, E 796259 i SWEREF 99 TM.</w:t>
      </w:r>
    </w:p>
    <w:p>
      <w:r>
        <w:t>I och inom 7 meter från avverkningsanmälan finns fynd av 6 naturvårdsarter, varav 1 är rödlistad, 2 är fridlysta, 3 är typiska (T) och 4 är signalarter (S): tretåig hackspett (NT, T, §4), bronshjon (S, T), myskbock (S), stuplav (S, T), vågbandad barkbock (S)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