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48290-2024 i Skellefteå kommun</w:t>
      </w:r>
    </w:p>
    <w:p>
      <w:r>
        <w:t>Detta klagomål behandlar höga naturvärden i avverkningsanmälan A 48290-2024 i Skellefteå kommun som inkom 2024-10-25 och omfattar 6,8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8290-2024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7244040, E 768171 i SWEREF 99 TM.</w:t>
      </w:r>
    </w:p>
    <w:p>
      <w:r>
        <w:t>I avverkningsanmälan finns fynd av 12 naturvårdsarter, varav 8 är rödlistade, 4 är fridlysta, 9 är typiska (T) och 2 är signalarter (S): garnlav (VU, T), gräddporing (VU, T), gränsticka (VU, T), grönfink (VU, §4), raggbock (VU, T), nordtagging (NT), talltita (NT, §4), violettgrå tagellav (NT, T), nästlav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