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64723-2023 i Skellefteå kommun</w:t>
      </w:r>
    </w:p>
    <w:p>
      <w:r>
        <w:t>Detta klagomål behandlar höga naturvärden i avverkningsanmälan A 64723-2023 i Skellefteå kommun som inkom 2023-12-21 och omfattar 0,1 ha.</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64723-2023 karta.png"/>
                    <pic:cNvPicPr/>
                  </pic:nvPicPr>
                  <pic:blipFill>
                    <a:blip r:embed="rId16"/>
                    <a:stretch>
                      <a:fillRect/>
                    </a:stretch>
                  </pic:blipFill>
                  <pic:spPr>
                    <a:xfrm>
                      <a:off x="0" y="0"/>
                      <a:ext cx="5486400" cy="550531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7168019, E 751760 i SWEREF 99 TM.</w:t>
      </w:r>
    </w:p>
    <w:p>
      <w:r>
        <w:t>Inom 14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