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27793-2026 i Skellefteå kommun</w:t>
      </w:r>
    </w:p>
    <w:p>
      <w:r>
        <w:t>Detta klagomål behandlar höga naturvärden i avverkningsanmälan A 27793-2026 i Skellefteå kommun som inkom 2026-06-18 och omfattar 7,0 ha.</w:t>
      </w:r>
    </w:p>
    <w:p>
      <w:pPr>
        <w:pStyle w:val="Caption"/>
      </w:pPr>
      <w:r>
        <w:drawing>
          <wp:inline xmlns:a="http://schemas.openxmlformats.org/drawingml/2006/main" xmlns:pic="http://schemas.openxmlformats.org/drawingml/2006/picture">
            <wp:extent cx="5482831" cy="5724000"/>
            <wp:docPr id="1" name="Picture 1"/>
            <wp:cNvGraphicFramePr>
              <a:graphicFrameLocks noChangeAspect="1"/>
            </wp:cNvGraphicFramePr>
            <a:graphic>
              <a:graphicData uri="http://schemas.openxmlformats.org/drawingml/2006/picture">
                <pic:pic>
                  <pic:nvPicPr>
                    <pic:cNvPr id="0" name="A 27793-2026 karta.png"/>
                    <pic:cNvPicPr/>
                  </pic:nvPicPr>
                  <pic:blipFill>
                    <a:blip r:embed="rId16"/>
                    <a:stretch>
                      <a:fillRect/>
                    </a:stretch>
                  </pic:blipFill>
                  <pic:spPr>
                    <a:xfrm>
                      <a:off x="0" y="0"/>
                      <a:ext cx="5482831"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7187095, E 742141 i SWEREF 99 TM.</w:t>
      </w:r>
    </w:p>
    <w:p>
      <w:r>
        <w:t>I och inom 1 meter från avverkningsanmälan finns fynd av 12 naturvårdsarter, varav 12 är rödlistade, 1 är fridlyst och 4 är typiska (T): garnlav (VU, T), lakritsmusseron (VU, T), skrovlig taggsvamp (VU), smalfotad taggsvamp (VU), torrmusseron (VU), blå taggsvamp (NT, T), nordtagging (NT), svartvit taggsvamp (NT), tallfingersvamp (NT), talltaggsvamp (NT), tretåig hackspett (NT, T, §4) och vaddporing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Lakritsmusseron är typisk art för </w:t>
      </w:r>
      <w:r>
        <w:rPr>
          <w:i/>
        </w:rPr>
        <w:t>9010 Taiga</w:t>
      </w:r>
      <w:r>
        <w:t xml:space="preserve"> (SLU Artdatabanken, 2024; Nitare &amp; Skogsstyrelsen, 2019; IUCN, 2015).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