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5 naturvårdsarter, varav 5 är rödlistade, 1 är fridlyst och 5 är typiska (T): garnlav (VU, T), gammelgransskål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