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11 naturvårdsarter, varav 9 är rödlistade, 3 är fridlysta, 8 är typiska (T) och 1 är signalart (S): garnlav (VU, T), gammelgransskål (NT, T), kötticka (NT), lunglav (NT, T), talltagel (NT, T), talltita (NT, §4), tretåig hackspett (NT, T, §4), ullticka (NT, T), vitgrynig nållav (NT), bårdlav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talltagel (NT, T), tretåig hackspett (NT, T, §4),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