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26112-2025 i Skellefteå kommun</w:t>
      </w:r>
    </w:p>
    <w:p>
      <w:r>
        <w:t>Detta dokument behandlar höga naturvärden i avverkningsanmälan A 26112-2025 i Skellefteå kommun. Denna avverkningsanmälan inkom 2025-05-28 08:51:07 och omfattar 12,7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ulltickeporing (VU), garnlav (NT), kilporing (NT), lunglav (NT), stjärntagging (NT), ullticka (NT), blodticka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6998"/>
            <wp:docPr id="1" name="Picture 1"/>
            <wp:cNvGraphicFramePr>
              <a:graphicFrameLocks noChangeAspect="1"/>
            </wp:cNvGraphicFramePr>
            <a:graphic>
              <a:graphicData uri="http://schemas.openxmlformats.org/drawingml/2006/picture">
                <pic:pic>
                  <pic:nvPicPr>
                    <pic:cNvPr id="0" name="A 26112-2025 karta.png"/>
                    <pic:cNvPicPr/>
                  </pic:nvPicPr>
                  <pic:blipFill>
                    <a:blip r:embed="rId16"/>
                    <a:stretch>
                      <a:fillRect/>
                    </a:stretch>
                  </pic:blipFill>
                  <pic:spPr>
                    <a:xfrm>
                      <a:off x="0" y="0"/>
                      <a:ext cx="5486400" cy="2556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7197134, E 751335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Kilporing (NT)</w:t>
      </w:r>
      <w:r>
        <w:t xml:space="preserve"> växer på barken av döda liggande grova stammar av tall och gran som är förrötade av tickor som violticka </w:t>
      </w:r>
      <w:r>
        <w:rPr>
          <w:i/>
        </w:rPr>
        <w:t>Trichaptum spp</w:t>
      </w:r>
      <w:r>
        <w:t>. Avverkning av naturskogslika miljöer och av grova granar där svampen förekommer är ett direkt hot mot artens fortlevnad. Arten gynnas av om fler barrskogar avsätts till fri utveckling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