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Denna avverkningsanmälan inkom 2026-04-15 10:32:51 och omfattar 11,7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8476-2026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