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ulltickeporing (VU), gammelgransskål (NT), garnlav (NT), granticka (NT), gränsticka (NT), Leptoporus mollis (NT), lunglav (NT), rosenticka (NT), spillkråka (NT, §4), stjärntagging (NT), tretåig hackspett (NT, §4), ullticka (NT), violettgrå tagellav (NT), bronshjon (S), grönpyrola (S), rödgul trumpetsvamp (S), skinnlav (S), spindelblomster (S, §8), vedticka (S), vågbandad barkbock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