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4 meter från avverkningsanmälan finns fynd av 6 naturvårdsarter, varav 6 är rödlistade och 5 är typiska (T): garnlav (VU, T), dropptaggsvamp (NT, T), kolflarnlav (NT, T), motaggsvamp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