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32739-2025 i Skellefteå kommun</w:t>
      </w:r>
    </w:p>
    <w:p>
      <w:r>
        <w:t>Denna tillsynsbegäran behandlar höga naturvärden i avverkningsanmälan A 32739-2025 i Skellefteå kommun som inkom 2025-07-01 och omfattar 3,5 ha.</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32739-2025 karta.png"/>
                    <pic:cNvPicPr/>
                  </pic:nvPicPr>
                  <pic:blipFill>
                    <a:blip r:embed="rId16"/>
                    <a:stretch>
                      <a:fillRect/>
                    </a:stretch>
                  </pic:blipFill>
                  <pic:spPr>
                    <a:xfrm>
                      <a:off x="0" y="0"/>
                      <a:ext cx="5486400" cy="5357525"/>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7189846, E 775544 i SWEREF 99 TM.</w:t>
      </w:r>
    </w:p>
    <w:p>
      <w:r>
        <w:t>I och inom 11 meter från avverkningsanmälan finns fynd av 6 naturvårdsarter, varav 4 är rödlistade, 3 är fridlysta, 5 är typiska (T) och 1 är signalart (S): knärot (VU, T, §8), talltita (NT, §4), ullticka (NT, T), späd brosklav (DD, T), grönpyrola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6782253"/>
            <wp:docPr id="2" name="Picture 2"/>
            <wp:cNvGraphicFramePr>
              <a:graphicFrameLocks noChangeAspect="1"/>
            </wp:cNvGraphicFramePr>
            <a:graphic>
              <a:graphicData uri="http://schemas.openxmlformats.org/drawingml/2006/picture">
                <pic:pic>
                  <pic:nvPicPr>
                    <pic:cNvPr id="0" name="A 32739-2025 karta knärot.png"/>
                    <pic:cNvPicPr/>
                  </pic:nvPicPr>
                  <pic:blipFill>
                    <a:blip r:embed="rId17"/>
                    <a:stretch>
                      <a:fillRect/>
                    </a:stretch>
                  </pic:blipFill>
                  <pic:spPr>
                    <a:xfrm>
                      <a:off x="0" y="0"/>
                      <a:ext cx="5486400" cy="67822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7189846, E 775544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Späd brosklav (DD) </w:t>
      </w:r>
      <w:r>
        <w:t xml:space="preserve">förekommer främst i boreala granskogar med lång trädkontinuitet men kan också förekomma på lövträd vid sänkta sjöar, vid vägkanter med kalkdamm i Jämtland samt på sälg och asp i sydbranter. Arten har minskat genom avverkningar av boreal kontinuitetsskog men faktaunderlaget bedöms vara otillräckligt för att avgöra vilken av de olika rödlistningskategorierna som är mest trolig. Späd brosklav är en bra signalart för skogar med höga naturvärden. Särskilt användbar är den i älvnära granskogar där arten indikerar konstant hög luftfuktighet och låg grad av mänsklig påverkan. Späd brosklav är typisk art för </w:t>
      </w:r>
      <w:r>
        <w:rPr>
          <w:i/>
        </w:rPr>
        <w:t>9010 Taiga</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ullticka (NT, T), späd brosklav (DD, T), grönpyrola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