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56447-2025 i Skellefteå kommun</w:t>
      </w:r>
    </w:p>
    <w:p>
      <w:r>
        <w:t>Denna tillsynsbegäran behandlar höga naturvärden i avverkningsanmälan A 56447-2025 i Skellefteå kommun som inkom 2025-11-14 och omfattar 4,4 ha.</w:t>
      </w:r>
    </w:p>
    <w:p>
      <w:pPr>
        <w:pStyle w:val="Caption"/>
      </w:pPr>
      <w:r>
        <w:drawing>
          <wp:inline xmlns:a="http://schemas.openxmlformats.org/drawingml/2006/main" xmlns:pic="http://schemas.openxmlformats.org/drawingml/2006/picture">
            <wp:extent cx="5141765" cy="5724000"/>
            <wp:docPr id="1" name="Picture 1"/>
            <wp:cNvGraphicFramePr>
              <a:graphicFrameLocks noChangeAspect="1"/>
            </wp:cNvGraphicFramePr>
            <a:graphic>
              <a:graphicData uri="http://schemas.openxmlformats.org/drawingml/2006/picture">
                <pic:pic>
                  <pic:nvPicPr>
                    <pic:cNvPr id="0" name="A 56447-2025 karta.png"/>
                    <pic:cNvPicPr/>
                  </pic:nvPicPr>
                  <pic:blipFill>
                    <a:blip r:embed="rId16"/>
                    <a:stretch>
                      <a:fillRect/>
                    </a:stretch>
                  </pic:blipFill>
                  <pic:spPr>
                    <a:xfrm>
                      <a:off x="0" y="0"/>
                      <a:ext cx="5141765"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7177469, E 795739 i SWEREF 99 TM.</w:t>
      </w:r>
    </w:p>
    <w:p>
      <w:r>
        <w:t>I och inom 20 meter från avverkningsanmälan finns fynd av 3 naturvårdsarter, varav 1 är rödlistad, 1 är fridlyst, 1 är typisk (T) och 1 är signalart (S): grönsångare (NT, §4), robust tickgnagare (S) och ormbär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p>
      <w:r>
        <w:rPr>
          <w:b/>
        </w:rPr>
        <w:t>Ormbär</w:t>
      </w:r>
      <w:r>
        <w:t xml:space="preserve"> är typisk art för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