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47887-2024 i Skellefteå kommun</w:t>
      </w:r>
    </w:p>
    <w:p>
      <w:r>
        <w:t>Detta dokument behandlar höga naturvärden i avverkningsanmälan A 47887-2024 i Skellefteå kommun. Denna avverkningsanmälan inkom 2024-10-23 19:44:21 och omfattar 24,7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blanksvart spiklav (NT), blågrå svartspik (NT), garnlav (NT), harticka (NT), nordtagging (NT), talltita (NT, §4), vedflamlav (NT), dropptaggsvamp (S) och plattlummer (S,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99166"/>
            <wp:docPr id="1" name="Picture 1"/>
            <wp:cNvGraphicFramePr>
              <a:graphicFrameLocks noChangeAspect="1"/>
            </wp:cNvGraphicFramePr>
            <a:graphic>
              <a:graphicData uri="http://schemas.openxmlformats.org/drawingml/2006/picture">
                <pic:pic>
                  <pic:nvPicPr>
                    <pic:cNvPr id="0" name="A 47887-2024 karta.png"/>
                    <pic:cNvPicPr/>
                  </pic:nvPicPr>
                  <pic:blipFill>
                    <a:blip r:embed="rId16"/>
                    <a:stretch>
                      <a:fillRect/>
                    </a:stretch>
                  </pic:blipFill>
                  <pic:spPr>
                    <a:xfrm>
                      <a:off x="0" y="0"/>
                      <a:ext cx="5486400" cy="27991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7232830, E 754626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Fridlysta arter</w:t>
      </w:r>
    </w:p>
    <w:p>
      <w:r>
        <w:t>Följande fridlysta arter har sina livsmiljöer och växtplatser i den avverkningsanmälda skogen: talltita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