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20996-2025 i Arvidsjaurs kommun</w:t>
      </w:r>
    </w:p>
    <w:p>
      <w:r>
        <w:t>Detta klagomål behandlar höga naturvärden i avverkningsanmälan A 20996-2025 i Arvidsjaurs kommun som inkom 2025-04-30 och omfattar 28,2 ha.</w:t>
      </w:r>
    </w:p>
    <w:p>
      <w:pPr>
        <w:pStyle w:val="Caption"/>
      </w:pPr>
      <w:r>
        <w:drawing>
          <wp:inline xmlns:a="http://schemas.openxmlformats.org/drawingml/2006/main" xmlns:pic="http://schemas.openxmlformats.org/drawingml/2006/picture">
            <wp:extent cx="5305027" cy="5724000"/>
            <wp:docPr id="1" name="Picture 1"/>
            <wp:cNvGraphicFramePr>
              <a:graphicFrameLocks noChangeAspect="1"/>
            </wp:cNvGraphicFramePr>
            <a:graphic>
              <a:graphicData uri="http://schemas.openxmlformats.org/drawingml/2006/picture">
                <pic:pic>
                  <pic:nvPicPr>
                    <pic:cNvPr id="0" name="A 20996-2025 karta.png"/>
                    <pic:cNvPicPr/>
                  </pic:nvPicPr>
                  <pic:blipFill>
                    <a:blip r:embed="rId16"/>
                    <a:stretch>
                      <a:fillRect/>
                    </a:stretch>
                  </pic:blipFill>
                  <pic:spPr>
                    <a:xfrm>
                      <a:off x="0" y="0"/>
                      <a:ext cx="530502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7282057, E 686365 i SWEREF 99 TM.</w:t>
      </w:r>
    </w:p>
    <w:p>
      <w:r>
        <w:t>I och inom 7 meter från avverkningsanmälan finns fynd av 27 naturvårdsarter, varav 22 är rödlistade, 7 är fridlysta, 14 är typiska (T) och 1 är signalart (S): garnlav (VU, T), grenlav (VU), gräddporing (VU, T), smalfotad taggsvamp (VU), blanksvart spiklav (NT), blågrå svartspik (NT), dropptaggsvamp (NT, T), dvärgbägarlav (NT, T), knottrig blåslav (NT, T), kolflarnlav (NT, T), kortskaftad ärgspik (NT), lavskrika (NT, T, §4), mörk kolflarnlav (NT), nordtagging (NT), rosenticka (NT, T), tajgahumla (NT), tallriska (NT), tretåig hackspett (NT, T, §4), ullticka (NT, T), vaddporing (NT), vedflamlav (NT), vedskivlav (NT, T), spindelblomster (S, T, §8),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