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klagomål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30 naturvårdsarter, varav 21 är rödlistade, 10 är fridlysta, 19 är typiska (T) och 5 är signalarter (S): garnlav (VU, T), grenlav (VU), gränsticka (VU, T), knärot (VU, T, §8), liten sotlav (VU, T), smalskaftslav (VU), vitskaftad svartspik (VU, T), blågrå svartspik (NT), dropptaggsvamp (NT, T), gammelgransskål (NT, T), knottrig blåslav (NT, T), kådvaxskinn (NT), lavskrika (NT, T, §4), talltita (NT, §4), tretåig hackspett (NT, T, §4), vaddporing (NT), vedflamlav (NT), vedskivlav (NT, T), violettgrå tagellav (NT, T), vitgrynig nållav (NT), vitplätt (NT), bronshjon (S, T), brun nållav (S), plattlummer (S, T, §9), spindelblomster (S, T, §8),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