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som inkom 2025-11-20 och omfattar 21,6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398" cy="568800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5539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7279838, E 695130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