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49975-2021 i Arvidsjaurs kommun</w:t>
      </w:r>
    </w:p>
    <w:p>
      <w:r>
        <w:t>Detta dokument behandlar höga naturvärden i avverkningsanmälan A 49975-2021 i Arvidsjaurs kommun. Denna avverkningsanmälan inkom 2021-09-17 00:00:00 och omfattar 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24 naturvårdsarter hittats: fläckporing (VU), kristallticka (VU), smalfotad taggsvamp (VU), smultronkantarell (VU), tajgataggsvamp (VU), blanksvart spiklav (NT), blå taggsvamp (NT), gammelgransskål (NT), hornvaxskinn (NT), järpe (NT, §4), orange taggsvamp (NT), skrovlig taggsvamp (NT), svart taggsvamp agg. (NT), svartvit taggsvamp (NT), tallriska (NT), talltaggsvamp (NT), talltita (NT, §4), vaddporing (NT), violettgrå tagellav (NT), dropptaggsvamp (S), källpraktmossa (S), plattlummer (S, §9), skarp dropptaggsvamp (S) och revlummer (§9). Av dessa är 19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46717"/>
            <wp:docPr id="1" name="Picture 1"/>
            <wp:cNvGraphicFramePr>
              <a:graphicFrameLocks noChangeAspect="1"/>
            </wp:cNvGraphicFramePr>
            <a:graphic>
              <a:graphicData uri="http://schemas.openxmlformats.org/drawingml/2006/picture">
                <pic:pic>
                  <pic:nvPicPr>
                    <pic:cNvPr id="0" name="A 49975-2021 karta.png"/>
                    <pic:cNvPicPr/>
                  </pic:nvPicPr>
                  <pic:blipFill>
                    <a:blip r:embed="rId16"/>
                    <a:stretch>
                      <a:fillRect/>
                    </a:stretch>
                  </pic:blipFill>
                  <pic:spPr>
                    <a:xfrm>
                      <a:off x="0" y="0"/>
                      <a:ext cx="5486400" cy="57467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7283674, E 726590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Svart taggsvamp agg. </w:t>
      </w:r>
      <w:r>
        <w:t xml:space="preserve">har visat sig bestå av fyra olika arter: </w:t>
      </w:r>
      <w:r>
        <w:rPr>
          <w:i/>
        </w:rPr>
        <w:t>Phellodon melilotinus</w:t>
      </w:r>
      <w:r>
        <w:t xml:space="preserve"> (VU), </w:t>
      </w:r>
      <w:r>
        <w:rPr>
          <w:i/>
        </w:rPr>
        <w:t>Phellodon aquiloniniger</w:t>
      </w:r>
      <w:r>
        <w:t xml:space="preserve"> (NT), </w:t>
      </w:r>
      <w:r>
        <w:rPr>
          <w:i/>
        </w:rPr>
        <w:t>Phellodon frondosoniger</w:t>
      </w:r>
      <w:r>
        <w:t xml:space="preserve"> (NT) och svart taggsvamp </w:t>
      </w:r>
      <w:r>
        <w:rPr>
          <w:i/>
        </w:rPr>
        <w:t>Phellodon niger</w:t>
      </w:r>
      <w:r>
        <w:t xml:space="preserve"> (NT). De olika arterna är mykorrhizasvampar med olika utbredning och ekologi som kan påträffas både i barr- och lövskogar. Samtliga arterna är rödlistade och signalerar skogsområden med höga naturvärden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Tajgataggsvamp (VU) </w:t>
      </w:r>
      <w:r>
        <w:t xml:space="preserve">är en sällsynt art som bildar mykorrhiza med tall och växer på marken under gamla tallågor, stubbar och även grenar av tall i brandpräglad torr tallskog på mager sandig mark med lång kontinuitet. Den är placerad högst upp i Skogsstyrelsens värdepyramid för bedömning av skog med höga naturvärden och flertalet växtplatser bör skyddas långsiktigt genom att öka arealen skyddad, brandpräglad, mager tallskog med trädkontinuitet. Troligtvis sammanblandas arten då och då med svartvit taggsvamp </w:t>
      </w:r>
      <w:r>
        <w:rPr>
          <w:i/>
        </w:rPr>
        <w:t>Phellodon connatus</w:t>
      </w:r>
      <w:r>
        <w:t xml:space="preserve"> som vid DNA-undersökningar visat sig ha flera olika former. Tajgataggsvamp är globalt rödlistad som sårbar (VU) vilket innebär att Sverige har ett internationellt ansvar för arten (IUCN, 2025;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järpe (NT, §4), talltita (NT, §4), plattlummer (S,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