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kvalitet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och fridlysta arter i avverkningsanmälan A 39293-2022 i Arvidsjaurs kommun</w:t>
      </w:r>
    </w:p>
    <w:p>
      <w:r>
        <w:t>Detta klagomål behandlar höga naturvärden i avverkningsanmälan A 39293-2022 i Arvidsjaurs kommun som inkom 2022-09-13 och omfattar 8,6 ha.</w:t>
      </w:r>
    </w:p>
    <w:p>
      <w:pPr>
        <w:pStyle w:val="Caption"/>
      </w:pPr>
      <w:r>
        <w:drawing>
          <wp:inline xmlns:a="http://schemas.openxmlformats.org/drawingml/2006/main" xmlns:pic="http://schemas.openxmlformats.org/drawingml/2006/picture">
            <wp:extent cx="5473822" cy="5724000"/>
            <wp:docPr id="1" name="Picture 1"/>
            <wp:cNvGraphicFramePr>
              <a:graphicFrameLocks noChangeAspect="1"/>
            </wp:cNvGraphicFramePr>
            <a:graphic>
              <a:graphicData uri="http://schemas.openxmlformats.org/drawingml/2006/picture">
                <pic:pic>
                  <pic:nvPicPr>
                    <pic:cNvPr id="0" name="A 39293-2022 karta.png"/>
                    <pic:cNvPicPr/>
                  </pic:nvPicPr>
                  <pic:blipFill>
                    <a:blip r:embed="rId16"/>
                    <a:stretch>
                      <a:fillRect/>
                    </a:stretch>
                  </pic:blipFill>
                  <pic:spPr>
                    <a:xfrm>
                      <a:off x="0" y="0"/>
                      <a:ext cx="5473822" cy="5724000"/>
                    </a:xfrm>
                    <a:prstGeom prst="rect"/>
                  </pic:spPr>
                </pic:pic>
              </a:graphicData>
            </a:graphic>
          </wp:inline>
        </w:drawing>
      </w:r>
    </w:p>
    <w:p>
      <w:pPr>
        <w:pStyle w:val="Caption"/>
        <w:spacing w:after="240"/>
      </w:pPr>
      <w:r>
        <w:t>Figur 1. Fyndplatser för naturvårdsarter i avverkningsanmälan. Markörer utan svart kant är placerade på fyndplatsen. Markörer med svart kant är placerade vid sidan av fyndplatsen och har ett svart streck som visar fyndplatsens exakta position. Kartans mittpunktskoordinat är N 7264420, E 688960 i SWEREF 99 TM.</w:t>
      </w:r>
    </w:p>
    <w:p>
      <w:r>
        <w:t>I avverkningsanmälan finns fynd av 6 naturvårdsarter, varav 5 är rödlistade, 1 är fridlyst, 5 är typiska (T) och 1 är signalart (S): garnlav (VU, T), gammelgransskål (NT, T), stjärntagging (NT, T), ullticka (NT, T), vitfläckig guldvinge (NT) och korallrot (S, T, §8). Se Figur 1.</w:t>
      </w:r>
    </w:p>
    <w:p>
      <w:r>
        <w:t>Nedan presenteras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 och fridlysta arter</w:t>
      </w:r>
    </w:p>
    <w:p>
      <w:r>
        <w:t>Nedan följer beskrivningar av de naturvårdsarter och fridlysta arter som har sina livsmiljöer och växtplatser i den avverkningsanmälda skogen. De påträffade naturvårdsarterna är ett tydligt kvitto på att det rör sig om en skog med höga naturvärden.</w:t>
      </w:r>
    </w:p>
    <w:p>
      <w:r>
        <w:rPr>
          <w:b/>
        </w:rPr>
        <w:t>Garnlav (VU)</w:t>
      </w:r>
      <w:r>
        <w:t xml:space="preserve"> är en utpräglad barrskogsart som ibland kan drapera träden i norrländska grannaturskogar med hög luftfuktighet. Den förekommer även i talldominerade bestånd där den, förutom i trädens grenverk, påträffas hängande över ojämnheter i tallbarken. Arten har minskat starkt i södra och mellersta Sverige och den minskar även i sitt nordliga utbredningsområde. Minskningstakten uppgår till 30 (20–50) % inom 50 år och överstiger gränsvärdet för Sårbar (VU). Orsaken till tillbakagången beror främst på slutavverkningar av naturskogsartade skogar. Bestånd med riklig förekomst bör regelmässigt sparas, vilket även gynnar flera andra sällsynta och rödlistade arter. Garnlav är värdväxt för den mycket sällsynta och akut hotade fjärilen barrskogslavfly (CR) som hör hemma i boreala barrskogar med riklig förekomst av värdväxten. Tidigare kunde arten konstateras årligen på flera platser vid Dala-Floda i Dalarna innan lokalerna kalavverkades. Senaste fyndet i landet av barrskogslavfly är från år 2000 då den påträffades vid Högberget i Sollefteå kommun. Garnlav är typisk art för </w:t>
      </w:r>
      <w:r>
        <w:rPr>
          <w:i/>
        </w:rPr>
        <w:t xml:space="preserve">9010 Taiga </w:t>
      </w:r>
      <w:r>
        <w:t>och</w:t>
      </w:r>
      <w:r>
        <w:rPr>
          <w:i/>
        </w:rPr>
        <w:t xml:space="preserve"> 9070 Trädklädd betesmark</w:t>
      </w:r>
      <w:r>
        <w:t xml:space="preserve"> (SLU Artdatabanken, 2026).</w:t>
      </w:r>
    </w:p>
    <w:p>
      <w:r>
        <w:rPr>
          <w:b/>
        </w:rPr>
        <w:t>Gammelgransskål (NT)</w:t>
      </w:r>
      <w:r>
        <w:t xml:space="preserve"> är en liten skålsvamp som växer på gamla granar med skrovlig bark. Typiska växtplatser är gransumpskog i myrkanter, bäckdråg, bäckraviner och skuggiga bergssluttningar, men också skog på torrare mark kan hysa arten om beståndet har stark naturskogskaraktär. Bestånd med arten bör behandlas som nyckelbiotoper och sparas vid en slutavverkning. Även gallring bör undvikas. Gammelgransskål är typisk art för </w:t>
      </w:r>
      <w:r>
        <w:rPr>
          <w:i/>
        </w:rPr>
        <w:t>9010 Taiga</w:t>
      </w:r>
      <w:r>
        <w:t xml:space="preserve"> (SLU Artdatabanken, 2024; Nitare &amp; Skogsstyrelsen, 2019).</w:t>
      </w:r>
    </w:p>
    <w:p>
      <w:r>
        <w:rPr>
          <w:b/>
        </w:rPr>
        <w:t>Stjärntagging (NT)</w:t>
      </w:r>
      <w:r>
        <w:t xml:space="preserve"> signalerar inom hela sitt utbredningsområde höga naturvärden. Svampen är uttorkningskänslig och beroende av ett oförändrat fuktigt mikroklimat. Den är även beroende av en ständig tillgång på död ved i olika nedbrytningsstadier, dock ej nödvändigtvis grova träd. Tidigare påverkan på miljön måste dock ha varit så skonsam att det naturliga skogsekosystemet till stora delar har bevarats. Minskningstakten för den svenska populationen bedöms vara nära gränsvärdet för Sårbar (VU). Stjärntagging är typisk art för </w:t>
      </w:r>
      <w:r>
        <w:rPr>
          <w:i/>
        </w:rPr>
        <w:t xml:space="preserve">9010 Taiga, 9050 Näringsrik granskog </w:t>
      </w:r>
      <w:r>
        <w:t xml:space="preserve">och </w:t>
      </w:r>
      <w:r>
        <w:rPr>
          <w:i/>
        </w:rPr>
        <w:t>9030 Landhöjningsskog</w:t>
      </w:r>
      <w:r>
        <w:t xml:space="preserve"> (SLU Artdatabanken, 2024; Nitare &amp; Skogsstyrelsen, 2019).</w:t>
      </w:r>
    </w:p>
    <w:p>
      <w:r>
        <w:rPr>
          <w:b/>
        </w:rPr>
        <w:t>Ullticka (NT)</w:t>
      </w:r>
      <w:r>
        <w:t xml:space="preserve"> är knuten till restbestånd av barrnaturskog och förekommer med ett tydligt optimum i orörda eller måttligt påverkade gamla granskogar där det föreligger viss kontinuitet av grov död ved. Ullticka är en bra signalart inom hela sitt utbredningsområde och i södra Sverige är den sällsynt och en god signalart för skyddsvärda granskogsmiljöer. Den hotas av avverkning och fragmentering av naturskog och äldre granskog med lång trädkontinuitet. På ullticka kan ibland ulltickeporing (VU) påträffas - det är en sällsynt ticka som nyligen delats upp i de tre olika arterna ulltickeporing </w:t>
      </w:r>
      <w:r>
        <w:rPr>
          <w:i/>
        </w:rPr>
        <w:t xml:space="preserve">Skeletocutis brevispora </w:t>
      </w:r>
      <w:r>
        <w:t>(VU)</w:t>
      </w:r>
      <w:r>
        <w:rPr>
          <w:i/>
        </w:rPr>
        <w:t>, Skeletocutis delicata</w:t>
      </w:r>
      <w:r>
        <w:t xml:space="preserve"> (VU)</w:t>
      </w:r>
      <w:r>
        <w:rPr>
          <w:i/>
        </w:rPr>
        <w:t xml:space="preserve"> och Skeletocutis exilis</w:t>
      </w:r>
      <w:r>
        <w:t xml:space="preserve"> (NT). Ullticka är typisk art för </w:t>
      </w:r>
      <w:r>
        <w:rPr>
          <w:i/>
        </w:rPr>
        <w:t xml:space="preserve">9010 Taiga, 9050 Näringsrik granskog </w:t>
      </w:r>
      <w:r>
        <w:t xml:space="preserve">och </w:t>
      </w:r>
      <w:r>
        <w:rPr>
          <w:i/>
        </w:rPr>
        <w:t>9030 Landhöjningsskog</w:t>
      </w:r>
      <w:r>
        <w:t xml:space="preserve"> (SLU Artdatabanken, 2026; Nitare &amp; Skogsstyrelsen, 2019; Miettinen &amp; Niemelä, 2018).</w:t>
      </w:r>
    </w:p>
    <w:p>
      <w:r>
        <w:rPr>
          <w:b/>
        </w:rPr>
        <w:t>Korallrot (§8)</w:t>
      </w:r>
      <w:r>
        <w:t xml:space="preserve"> växer i sumpskogar och annan fuktig eller växelfuktig skogsmark, exempelvis i alkärr och kärrkanter, fuktiga bäckdalar, raviner, myrlaggar, sumpiga strandskogar samt i fuktiga lundar. Den visar på mer eller mindre stabila förhållanden och intakt hydrologi och är känslig för avverkning, körskador, skogsgödsling och dikning. Korallrot är typisk art för </w:t>
      </w:r>
      <w:r>
        <w:rPr>
          <w:i/>
        </w:rPr>
        <w:t>9080 Lövsumpskog</w:t>
      </w:r>
      <w:r>
        <w:t xml:space="preserve"> och fridlyst enligt 8 § artskyddsförordningen (SLU Artdatabanken, 2024; Nitare &amp; Skogsstyrelsen, 2019).</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6 naturvårdsarter varav 5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endnote w:type="separator" w:id="-1">
    <w:p w14:paraId="40D34524" w14:textId="77777777" w:rsidR="004440AA" w:rsidRDefault="004440AA" w:rsidP="000942A1">
      <w:pPr>
        <w:spacing w:after="0" w:line="240" w:lineRule="auto"/>
      </w:pPr>
      <w:r>
        <w:separator/>
      </w:r>
    </w:p>
  </w:endnote>
  <w:endnote w:type="continuationSeparator" w:id="0">
    <w:p w14:paraId="7E8F364B" w14:textId="77777777" w:rsidR="004440AA" w:rsidRDefault="004440AA"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2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footnote w:type="separator" w:id="-1">
    <w:p w14:paraId="7466DDD6" w14:textId="77777777" w:rsidR="004440AA" w:rsidRDefault="004440AA" w:rsidP="000942A1">
      <w:pPr>
        <w:spacing w:after="0" w:line="240" w:lineRule="auto"/>
      </w:pPr>
      <w:r>
        <w:separator/>
      </w:r>
    </w:p>
  </w:footnote>
  <w:footnote w:type="continuationSeparator" w:id="0">
    <w:p w14:paraId="648141F8" w14:textId="77777777" w:rsidR="004440AA" w:rsidRDefault="004440AA"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42F7434" w14:textId="77777777" w:rsidR="000942A1" w:rsidRDefault="000942A1">
    <w:pPr>
      <w:pStyle w:val="Header"/>
      <w:jc w:val="left"/>
    </w:pPr>
    <w:r>
      <w:tab/>
      <w:tab/>
      <w:t>2026-09-08</w:t>
      <w:br/>
      <w:br/>
    </w:r>
    <w:r>
      <w:t>Till:</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sl="http://schemas.openxmlformats.org/schemaLibrary/2006/main" mc:Ignorable="w14 w15 w16se w16cid w16 w16cex w16sdtdh w16sdtfl w16du">
  <w:zoom w:percent="31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187F12"/>
    <w:rsid w:val="0029639D"/>
    <w:rsid w:val="00326F90"/>
    <w:rsid w:val="004440AA"/>
    <w:rsid w:val="006E156C"/>
    <w:rsid w:val="006E6E89"/>
    <w:rsid w:val="007106C8"/>
    <w:rsid w:val="00804023"/>
    <w:rsid w:val="00AA10D1"/>
    <w:rsid w:val="00AA1D8D"/>
    <w:rsid w:val="00B47730"/>
    <w:rsid w:val="00CB0664"/>
    <w:rsid w:val="00CF3394"/>
    <w:rsid w:val="00E854FA"/>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E854FA"/>
    <w:pPr>
      <w:spacing w:after="300" w:line="240" w:lineRule="auto"/>
      <w:contextualSpacing/>
      <w:jc w:val="center"/>
    </w:pPr>
    <w:rPr>
      <w:rFonts w:eastAsiaTheme="majorEastAsia" w:cstheme="majorBidi"/>
      <w:spacing w:val="5"/>
      <w:kern w:val="28"/>
      <w:sz w:val="40"/>
      <w:szCs w:val="52"/>
      <w:lang w:val="sv-SE" w:eastAsia="en-US" w:bidi="ar-SA"/>
    </w:rPr>
  </w:style>
  <w:style w:type="character" w:customStyle="1" w:styleId="TitleChar">
    <w:name w:val="Title Char"/>
    <w:basedOn w:val="DefaultParagraphFont"/>
    <w:link w:val="Title"/>
    <w:uiPriority w:val="10"/>
    <w:rsid w:val="00E854FA"/>
    <w:rPr>
      <w:rFonts w:ascii="Times New Roman" w:eastAsiaTheme="majorEastAsia" w:hAnsi="Times New Roman" w:cstheme="majorBidi"/>
      <w:spacing w:val="5"/>
      <w:kern w:val="28"/>
      <w:sz w:val="40"/>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10</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7</cp:revision>
  <dcterms:created xsi:type="dcterms:W3CDTF">2023-02-11T00:19:00Z</dcterms:created>
  <dcterms:modified xsi:type="dcterms:W3CDTF">2026-06-12T21:55:00Z</dcterms:modified>
  <cp:category/>
</cp:coreProperties>
</file>