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grenlav (VU), gräddporing (VU), smalfotad taggsvamp (VU), blanksvart spiklav (NT), blågrå svartspik (NT), dvärgbägarlav (NT), garnlav (NT), knottrig blåslav (NT), kolflarnlav (NT), kortskaftad ärgspik (NT), mörk kolflarnlav (NT), nordtagging (NT), rosenticka (NT), spillkråka (NT, §4), tallriska (NT), tretåig hackspett (NT, §4), ullticka (NT), vaddporing (NT), vedflamlav (NT), vedskivlav (NT), dropptaggsvamp (S), grönpyrola (S), spindelblomster (S, §8), lavskrika (§4), tjäder (§4), fläcknycklar (§8) och revlummer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