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49975-2021 i Arvidsjaurs kommun</w:t>
      </w:r>
    </w:p>
    <w:p>
      <w:r>
        <w:t>Detta dokument behandlar höga naturvärden i avverkningsanmälan A 49975-2021 i Arvidsjaurs kommun. Denna avverkningsanmälan inkom 2021-09-17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24 naturvårdsarter hittats: fläckporing (VU), kristallticka (VU), smalfotad taggsvamp (VU), smultronkantarell (VU), tajgataggsvamp (VU), blanksvart spiklav (NT), blå taggsvamp (NT), gammelgransskål (NT), hornvaxskinn (NT), järpe (NT, §4), orange taggsvamp (NT), skrovlig taggsvamp (NT), svart taggsvamp (NT), svartvit taggsvamp (NT), tallriska (NT), talltaggsvamp (NT), talltita (NT, §4), vaddporing (NT), violettgrå tagellav (NT), dropptaggsvamp (S), källpraktmossa (S), plattlummer (S, §9), skarp dropptaggsvamp (S) och revlummer (§9).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6717"/>
            <wp:docPr id="1" name="Picture 1"/>
            <wp:cNvGraphicFramePr>
              <a:graphicFrameLocks noChangeAspect="1"/>
            </wp:cNvGraphicFramePr>
            <a:graphic>
              <a:graphicData uri="http://schemas.openxmlformats.org/drawingml/2006/picture">
                <pic:pic>
                  <pic:nvPicPr>
                    <pic:cNvPr id="0" name="A 49975-2021 karta.png"/>
                    <pic:cNvPicPr/>
                  </pic:nvPicPr>
                  <pic:blipFill>
                    <a:blip r:embed="rId16"/>
                    <a:stretch>
                      <a:fillRect/>
                    </a:stretch>
                  </pic:blipFill>
                  <pic:spPr>
                    <a:xfrm>
                      <a:off x="0" y="0"/>
                      <a:ext cx="5486400" cy="57467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7283674, E 726590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 xml:space="preserve">Hornvaxskinn (NT) </w:t>
      </w:r>
      <w:r>
        <w:t>påträffas på gamla senvuxna, torra och hårda lågor i gamla naturskogsartade eller plockhuggna tallskogar i norra Sverige. Arten hotas av avverkning av naturskogsartade tallskogar och uttag av torrakor till timring av byggnader. Avverkning av naturskogsliknande tallskogar bör ej förekomma (SLU Artdatabanken, 2024).</w:t>
      </w:r>
    </w:p>
    <w:p>
      <w:r>
        <w:rPr>
          <w:b/>
        </w:rPr>
        <w:t>Kristallticka (VU)</w:t>
      </w:r>
      <w:r>
        <w:t xml:space="preserve"> är en mycket krävande art som växer i urskogsartade barrnaturskogar där det finns rikligt med grov död ved i olika nedbrytningsstadier. Den är placerad högst upp i Skogsstyrelsens värdepyramid för bedömning av skog med höga naturvärden och är en av våra främsta naturvärdesindikatorer på skyddsvärda barrnaturskogar. Alla skogsskötselåtgärder på eller i omedelbar närhet av lokalerna påverkar arten negativt liksom den minskande andelen död ved i kulturskogarna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Smultronkantarell (VU)</w:t>
      </w:r>
      <w:r>
        <w:t xml:space="preserve"> är en liten rosafärgad skivling med mycket speciell sötaktig doft av smultron eller kantarell som växer på kalkrik mark i äldre barrskog, framförallt i ängsgranskog men även i mager sandtallskog. Lokaler där arten finns är i allmänhet mycket rika på andra sällsynta, marklevande barrskogssvampar, varför ett skydd av artens växtställen samtidigt skyddar dessa. Arten hotas av kraftig gallring eller slutavverkning på eller i omedelbar närhet av växtlokalerna. Smultronkantarell är globalt rödlistad som nära hotad (NT) vilket innebär att Sverige har ett internationellt ansvar för arten (IUCN, 2025;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järpe (NT, §4), talltita (NT, §4), plattlummer (S,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