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klagomål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25 naturvårdsarter, varav 17 är rödlistade, 10 är fridlysta, 18 är typiska (T) och 4 är signalarter (S): garnlav (VU, T), gränsticka (VU, T), knärot (VU, T, §8), liten sotlav (VU, T), vitskaftad svartspik (VU, T), blågrå svartspik (NT), dropptaggsvamp (NT, T), gammelgransskål (NT, T), knottrig blåslav (NT, T), lavskrika (NT, T, §4), talltita (NT, §4), tretåig hackspett (NT, T, §4), vaddporing (NT), vedflamlav (NT), vedskivlav (NT, T), violettgrå tagellav (NT, T), vitplätt (NT), brun nållav (S), plattlummer (S, T, §9), spindelblomster (S, T, §8),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