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68385-2021 i Arvidsjaurs kommun</w:t>
      </w:r>
    </w:p>
    <w:p>
      <w:r>
        <w:t>Denna tillsynsbegäran behandlar höga naturvärden i avverkningsanmälan A 68385-2021 i Arvidsjaurs kommun som inkom 2021-11-29 och omfattar 10,8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7309541, E 699860 i SWEREF 99 TM.</w:t>
      </w:r>
    </w:p>
    <w:p>
      <w:r>
        <w:t>I och inom 6 meter från avverkningsanmälan finns fynd av 16 naturvårdsarter, varav 12 är rödlistade, 3 är fridlysta, 14 är typiska (T) och 3 är signalarter (S): doftticka (VU, T, §8), garnlav (VU, T), gräddporing (VU, T), doftskinn (NT, T), gammelgransskål (NT, T), knottrig blåslav (NT, T), kolflarnlav (NT, T), lunglav (NT, T), nordtagging (NT), tretåig hackspett (NT, T, §4), ullticka (NT, T), vedflamlav (NT), blodticka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doftskinn (NT, T), gammelgransskål (NT, T), knottrig blåslav (NT, T), kolflarnlav (NT, T), lunglav (NT, T), tretåig hackspett (NT, T, §4), ullticka (NT, T), blodticka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