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61054-2025 i Arvidsjaurs kommun</w:t>
      </w:r>
    </w:p>
    <w:p>
      <w:r>
        <w:t>Denna tillsynsbegäran behandlar höga naturvärden i avverkningsanmälan A 61054-2025 i Arvidsjaurs kommun som inkom 2025-12-09 och omfattar 18,4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61054-2025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7317861, E 695967 i SWEREF 99 TM.</w:t>
      </w:r>
    </w:p>
    <w:p>
      <w:r>
        <w:t>I avverkningsanmälan finns fynd av 13 naturvårdsarter, varav 10 är rödlistade, 1 är fridlyst, 8 är typiska (T) och 3 är signalarter (S): fläckporing (VU, T), garnlav (VU, T), gräddporing (VU, T), Lecidea subhumida (VU), blågrå svartspik (NT), mörk kolflarnlav (NT), nordtagging (NT), tretåig hackspett (NT, T, §4), vedflamlav (NT), vedskivlav (NT, 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tretåig hackspett (NT, T, §4), vedskivlav (NT,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