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56168-2025 i Arvidsjaurs kommun</w:t>
      </w:r>
    </w:p>
    <w:p>
      <w:r>
        <w:t>Denna tillsynsbegäran behandlar höga naturvärden i avverkningsanmälan A 56168-2025 i Arvidsjaurs kommun som inkom 2025-11-13 och omfattar 14,4 ha.</w:t>
      </w:r>
    </w:p>
    <w:p>
      <w:pPr>
        <w:pStyle w:val="Caption"/>
      </w:pPr>
      <w:r>
        <w:drawing>
          <wp:inline xmlns:a="http://schemas.openxmlformats.org/drawingml/2006/main" xmlns:pic="http://schemas.openxmlformats.org/drawingml/2006/picture">
            <wp:extent cx="5486400" cy="3427586"/>
            <wp:docPr id="1" name="Picture 1"/>
            <wp:cNvGraphicFramePr>
              <a:graphicFrameLocks noChangeAspect="1"/>
            </wp:cNvGraphicFramePr>
            <a:graphic>
              <a:graphicData uri="http://schemas.openxmlformats.org/drawingml/2006/picture">
                <pic:pic>
                  <pic:nvPicPr>
                    <pic:cNvPr id="0" name="A 56168-2025 karta.png"/>
                    <pic:cNvPicPr/>
                  </pic:nvPicPr>
                  <pic:blipFill>
                    <a:blip r:embed="rId16"/>
                    <a:stretch>
                      <a:fillRect/>
                    </a:stretch>
                  </pic:blipFill>
                  <pic:spPr>
                    <a:xfrm>
                      <a:off x="0" y="0"/>
                      <a:ext cx="5486400" cy="34275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7315445, E 699256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