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57795-2025 i Arvidsjaurs kommun</w:t>
      </w:r>
    </w:p>
    <w:p>
      <w:r>
        <w:t>Detta klagomål behandlar höga naturvärden i avverkningsanmälan A 57795-2025 i Arvidsjaurs kommun som inkom 2025-11-20 och omfattar 21,6 ha.</w:t>
      </w:r>
    </w:p>
    <w:p>
      <w:pPr>
        <w:pStyle w:val="Caption"/>
      </w:pPr>
      <w:r>
        <w:drawing>
          <wp:inline xmlns:a="http://schemas.openxmlformats.org/drawingml/2006/main" xmlns:pic="http://schemas.openxmlformats.org/drawingml/2006/picture">
            <wp:extent cx="5173237" cy="5724000"/>
            <wp:docPr id="1" name="Picture 1"/>
            <wp:cNvGraphicFramePr>
              <a:graphicFrameLocks noChangeAspect="1"/>
            </wp:cNvGraphicFramePr>
            <a:graphic>
              <a:graphicData uri="http://schemas.openxmlformats.org/drawingml/2006/picture">
                <pic:pic>
                  <pic:nvPicPr>
                    <pic:cNvPr id="0" name="A 57795-2025 karta.png"/>
                    <pic:cNvPicPr/>
                  </pic:nvPicPr>
                  <pic:blipFill>
                    <a:blip r:embed="rId16"/>
                    <a:stretch>
                      <a:fillRect/>
                    </a:stretch>
                  </pic:blipFill>
                  <pic:spPr>
                    <a:xfrm>
                      <a:off x="0" y="0"/>
                      <a:ext cx="5173237"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7280330, E 695413 i SWEREF 99 TM.</w:t>
      </w:r>
    </w:p>
    <w:p>
      <w:r>
        <w:t>Inom 20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