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25045-2024 i Arvidsjaurs kommun</w:t>
      </w:r>
    </w:p>
    <w:p>
      <w:r>
        <w:t>Denna tillsynsbegäran behandlar höga naturvärden i avverkningsanmälan A 25045-2024 i Arvidsjaurs kommun som inkom 2024-06-19 och omfattar 4,0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25045-2024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7280955, E 730692 i SWEREF 99 TM.</w:t>
      </w:r>
    </w:p>
    <w:p>
      <w:r>
        <w:t>I och inom 23 meter från avverkningsanmälan finns fynd av 30 naturvårdsarter, varav 21 är rödlistade, 10 är fridlysta, 19 är typiska (T) och 5 är signalarter (S): garnlav (VU, T), grenlav (VU), gränsticka (VU, T), knärot (VU, T, §8), liten sotlav (VU, T), smalskaftslav (VU), vitskaftad svartspik (VU, T), blågrå svartspik (NT), dropptaggsvamp (NT, T), gammelgransskål (NT, T), knottrig blåslav (NT, T), kådvaxskinn (NT), lavskrika (NT, T, §4), talltita (NT, §4), tretåig hackspett (NT, T, §4), vaddporing (NT), vedflamlav (NT), vedskivlav (NT, T), violettgrå tagellav (NT, T), vitgrynig nållav (NT), vitplätt (NT), bronshjon (S, T), brun nållav (S), plattlummer (S, T, §9), spindelblomster (S, T, §8), vedticka (S, T), järpe (T, §4),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6084385"/>
            <wp:docPr id="2" name="Picture 2"/>
            <wp:cNvGraphicFramePr>
              <a:graphicFrameLocks noChangeAspect="1"/>
            </wp:cNvGraphicFramePr>
            <a:graphic>
              <a:graphicData uri="http://schemas.openxmlformats.org/drawingml/2006/picture">
                <pic:pic>
                  <pic:nvPicPr>
                    <pic:cNvPr id="0" name="A 25045-2024 karta knärot.png"/>
                    <pic:cNvPicPr/>
                  </pic:nvPicPr>
                  <pic:blipFill>
                    <a:blip r:embed="rId17"/>
                    <a:stretch>
                      <a:fillRect/>
                    </a:stretch>
                  </pic:blipFill>
                  <pic:spPr>
                    <a:xfrm>
                      <a:off x="0" y="0"/>
                      <a:ext cx="5486400" cy="60843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7280955, E 730692 i SWEREF 99 TM.</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liten sotlav (VU, T), vitskaftad svartspik (VU, T), dropptaggsvamp (NT, T), gammelgransskål (NT, T), knottrig blåslav (NT, T), lavskrika (NT, T, §4), tretåig hackspett (NT, T, §4), vedskivlav (NT, T), violettgrå tagellav (NT, T), bronshjon (S, T), plattlummer (S, T, §9), spindelblomster (S, T, §8),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