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och inom 19 meter från avverkningsanmälan finns fynd av 14 naturvårdsarter, varav 14 är rödlistade, 3 är fridlysta och 7 är typiska (T): garnlav (VU, T), Lecidea subhumida (VU), blanksvart spiklav (NT), blågrå svartspik (NT), dvärgbägarlav (NT, T), lavskrika (NT, T, §4), nordtagging (NT), talltagel (NT, T), talltita (NT, §4), tretåig hackspett (NT, T, §4), ullticka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