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39293-2022 i Arvidsjaurs kommun</w:t>
      </w:r>
    </w:p>
    <w:p>
      <w:r>
        <w:t>Denna tillsynsbegäran behandlar höga naturvärden i avverkningsanmälan A 39293-2022 i Arvidsjaurs kommun som inkom 2022-09-13 och omfattar 8,6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39293-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7264420, E 688960 i SWEREF 99 TM.</w:t>
      </w:r>
    </w:p>
    <w:p>
      <w:r>
        <w:t>I avverkningsanmälan finns fynd av 6 naturvårdsarter, varav 5 är rödlistade, 1 är fridlyst, 5 är typiska (T) och 1 är signalart (S): garnlav (VU, T), gammelgransskål (NT, T), stjärntagging (NT, T), ullticka (NT, T), vitfläckig guldvinge (NT)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stjärntagging (NT, T), ullticka (NT,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