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50304-2022 i Arvidsjaurs kommun</w:t>
      </w:r>
    </w:p>
    <w:p>
      <w:r>
        <w:t>Denna tillsynsbegäran behandlar höga naturvärden i avverkningsanmälan A 50304-2022 i Arvidsjaurs kommun som inkom 2022-10-31 och omfattar 14,5 ha.</w:t>
      </w:r>
    </w:p>
    <w:p>
      <w:pPr>
        <w:pStyle w:val="Caption"/>
      </w:pPr>
      <w:r>
        <w:drawing>
          <wp:inline xmlns:a="http://schemas.openxmlformats.org/drawingml/2006/main" xmlns:pic="http://schemas.openxmlformats.org/drawingml/2006/picture">
            <wp:extent cx="5486400" cy="5277125"/>
            <wp:docPr id="1" name="Picture 1"/>
            <wp:cNvGraphicFramePr>
              <a:graphicFrameLocks noChangeAspect="1"/>
            </wp:cNvGraphicFramePr>
            <a:graphic>
              <a:graphicData uri="http://schemas.openxmlformats.org/drawingml/2006/picture">
                <pic:pic>
                  <pic:nvPicPr>
                    <pic:cNvPr id="0" name="A 50304-2022 karta.png"/>
                    <pic:cNvPicPr/>
                  </pic:nvPicPr>
                  <pic:blipFill>
                    <a:blip r:embed="rId16"/>
                    <a:stretch>
                      <a:fillRect/>
                    </a:stretch>
                  </pic:blipFill>
                  <pic:spPr>
                    <a:xfrm>
                      <a:off x="0" y="0"/>
                      <a:ext cx="5486400" cy="527712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7280609, E 675932 i SWEREF 99 TM.</w:t>
      </w:r>
    </w:p>
    <w:p>
      <w:r>
        <w:t>I avverkningsanmälan finns fynd av 12 naturvårdsarter, varav 10 är rödlistade, 3 är fridlysta, 12 är typiska (T) och 1 är signalart (S): garnlav (VU, T), gränsticka (VU, T), ostticka (VU, T), dropptaggsvamp (NT, T), gammelgransskål (NT, T), lavskrika (NT, T, §4), rosenticka (NT, T), rynkskinn (NT, T), tretåig hackspett (NT, T, §4), ullticka (NT, T), vedticka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ostticka (VU, T), dropptaggsvamp (NT, T), gammelgransskål (NT, T), lavskrika (NT, T, §4), rosenticka (NT, T), rynkskinn (NT, T), tretåig hackspett (NT, T, §4), ullticka (NT,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