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26089-2024 i Arjeplogs kommun</w:t>
      </w:r>
    </w:p>
    <w:p>
      <w:r>
        <w:t>Denna tillsynsbegäran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7332685, E 626023 i SWEREF 99 TM.</w:t>
      </w:r>
    </w:p>
    <w:p>
      <w:r>
        <w:t>I och inom 4 meter från avverkningsanmälan finns fynd av 19 naturvårdsarter, varav 15 är rödlistade, 2 är fridlysta, 9 är typiska (T) och 3 är signalarter (S): fläckporing (VU, T), gräddporing (VU, T), smalfotad taggsvamp (VU), torrmusseron (VU), blanksvart spiklav (NT), blågrå svartspik (NT), dvärgbägarlav (NT, T), kolflarnlav (NT, T), mörk kolflarnlav (NT), nordtagging (NT), talltita (NT, §4), vaddporing (NT), vedflamlav (NT), vedskivlav (NT, T), vitplätt (NT), bårdlav (S, T), luddlav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vedskivlav (NT, T), bårdlav (S, T), luddlav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