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26089-2024 i Arjeplogs kommun</w:t>
      </w:r>
    </w:p>
    <w:p>
      <w:r>
        <w:t>Detta klagomål behandlar höga naturvärden i avverkningsanmälan A 26089-2024 i Arjeplogs kommun som inkom 2024-06-24 och omfattar 40,1 ha.</w:t>
      </w:r>
    </w:p>
    <w:p>
      <w:pPr>
        <w:pStyle w:val="Caption"/>
      </w:pPr>
      <w:r>
        <w:drawing>
          <wp:inline xmlns:a="http://schemas.openxmlformats.org/drawingml/2006/main" xmlns:pic="http://schemas.openxmlformats.org/drawingml/2006/picture">
            <wp:extent cx="5486400" cy="4720475"/>
            <wp:docPr id="1" name="Picture 1"/>
            <wp:cNvGraphicFramePr>
              <a:graphicFrameLocks noChangeAspect="1"/>
            </wp:cNvGraphicFramePr>
            <a:graphic>
              <a:graphicData uri="http://schemas.openxmlformats.org/drawingml/2006/picture">
                <pic:pic>
                  <pic:nvPicPr>
                    <pic:cNvPr id="0" name="A 26089-2024 karta.png"/>
                    <pic:cNvPicPr/>
                  </pic:nvPicPr>
                  <pic:blipFill>
                    <a:blip r:embed="rId16"/>
                    <a:stretch>
                      <a:fillRect/>
                    </a:stretch>
                  </pic:blipFill>
                  <pic:spPr>
                    <a:xfrm>
                      <a:off x="0" y="0"/>
                      <a:ext cx="5486400" cy="472047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7332685, E 626023 i SWEREF 99 TM.</w:t>
      </w:r>
    </w:p>
    <w:p>
      <w:r>
        <w:t>I och inom 23 meter från avverkningsanmälan finns fynd av 44 naturvårdsarter, varav 27 är rödlistade, 9 är fridlysta, 27 är typiska (T) och 11 är signalarter (S): fläckporing (VU, T), garnlav (VU, T), gräddporing (VU, T), laxgröppa (VU), smalfotad taggsvamp (VU), torrmusseron (VU), blanksvart spiklav (NT), blå taggsvamp (NT, T), blågrå svartspik (NT), dropptaggsvamp (NT, T), dvärgbägarlav (NT, T), knottrig blåslav (NT, T), kolflarnlav (NT, T), kortskaftad ärgspik (NT), lavskrika (NT, T, §4), mörk kolflarnlav (NT), nordtagging (NT), Phellodon aquiloniniger (NT), rosenticka (NT, T), talltagel (NT, T), talltita (NT, §4), tretåig hackspett (NT, T, §4), vaddporing (NT), vedflamlav (NT), vedskivlav (NT, T), vitplätt (NT), älg (NT), björksplintborre (S), bårdlav (S, T), korallblylav (S, T), luddlav (S, T), norrlandslav (S, T), plattlummer (S, T, §9), skinnlav (S, T), spindelblomster (S, T, §8), stuplav (S, T), vedticka (S, T), ögonpyrola (S, T), bergsslok (T), linnea (T), spillkråka (T, §4), tjäder (T, §4),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Bergsslok </w:t>
      </w:r>
      <w:r>
        <w:t xml:space="preserve">är typisk art för </w:t>
      </w:r>
      <w:r>
        <w:rPr>
          <w:i/>
        </w:rPr>
        <w:t>9190 Näringsfattig ekskog</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44 naturvårdsarter varav 27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