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14 naturvårdsarter, varav 11 är rödlistade, 4 är fridlysta, 8 är typiska (T) och 2 är signalarter (S): blanksvart spiklav (NT), blå taggsvamp (NT, T), gammelgransskål (NT, T), gropig brunbagge (NT), ladlav (NT, T), lavskrika (NT, T, §4), nordtagging (NT), orange taggsvamp (NT, T), tretåig hackspett (NT, T, §4), vedflamlav (NT), vedskivlav (NT, T), plattlummer (S, T, §9), vågbandad barkbock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ladlav (NT, T), lavskrika (NT, T, §4), orange taggsvamp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