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45417-2024 i Arjeplogs kommun</w:t>
      </w:r>
    </w:p>
    <w:p>
      <w:r>
        <w:t>Detta klagomål behandlar höga naturvärden i avverkningsanmälan A 45417-2024 i Arjeplogs kommun som inkom 2024-10-11 och omfattar 11,5 ha.</w:t>
      </w:r>
    </w:p>
    <w:p>
      <w:pPr>
        <w:pStyle w:val="Caption"/>
      </w:pPr>
      <w:r>
        <w:drawing>
          <wp:inline xmlns:a="http://schemas.openxmlformats.org/drawingml/2006/main" xmlns:pic="http://schemas.openxmlformats.org/drawingml/2006/picture">
            <wp:extent cx="5486400" cy="5720185"/>
            <wp:docPr id="1" name="Picture 1"/>
            <wp:cNvGraphicFramePr>
              <a:graphicFrameLocks noChangeAspect="1"/>
            </wp:cNvGraphicFramePr>
            <a:graphic>
              <a:graphicData uri="http://schemas.openxmlformats.org/drawingml/2006/picture">
                <pic:pic>
                  <pic:nvPicPr>
                    <pic:cNvPr id="0" name="A 45417-2024 karta.png"/>
                    <pic:cNvPicPr/>
                  </pic:nvPicPr>
                  <pic:blipFill>
                    <a:blip r:embed="rId16"/>
                    <a:stretch>
                      <a:fillRect/>
                    </a:stretch>
                  </pic:blipFill>
                  <pic:spPr>
                    <a:xfrm>
                      <a:off x="0" y="0"/>
                      <a:ext cx="5486400" cy="572018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7315414, E 622739 i SWEREF 99 TM.</w:t>
      </w:r>
    </w:p>
    <w:p>
      <w:r>
        <w:t>I avverkningsanmälan finns fynd av 10 naturvårdsarter, varav 10 är rödlistade, 2 är fridlysta och 7 är typiska (T): blanksvart spiklav (NT), dvärgbägarlav (NT, T), knottrig blåslav (NT, T), kortskaftad ärgspik (NT), rosenticka (NT, T), talltita (NT, §4), tretåig hackspett (NT, T, §4), ullticka (NT, T), vedskivlav (NT, T) och vedtrappmossa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