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40666"/>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406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37 naturvårdsarter, varav 23 är rödlistade, 8 är fridlysta, 30 är typiska (T) och 12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