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37 naturvårdsarter, varav 23 är rödlistade, 8 är fridlysta, 30 är typiska (T) och 12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