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32 naturvårdsarter, varav 25 är rödlistade, 4 är fridlysta, 23 är typiska (T) och 6 är signalarter (S):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