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14 naturvårdsarter, varav 13 är rödlistade, 1 är fridlyst, 10 är typiska (T) och 1 är signalart (S): garnlav (VU, T), gränsticka (VU, T), blanksvart spiklav (NT), blågrå svartspik (NT), dvärgbägarlav (NT, T), gammelgransskål (NT, T), knottrig blåslav (NT, T), kolflarnlav (NT, T), mörk kolflarnlav (NT), talltagel (NT, T),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