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26089-2024 i Arjeplogs kommun</w:t>
      </w:r>
    </w:p>
    <w:p>
      <w:r>
        <w:t>Denna tillsynsbegäran behandlar höga naturvärden i avverkningsanmälan A 26089-2024 i Arjeplogs kommun som inkom 2024-06-24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7332685, E 626023 i SWEREF 99 TM.</w:t>
      </w:r>
    </w:p>
    <w:p>
      <w:r>
        <w:t>I och inom 23 meter från avverkningsanmälan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knottrig blåslav (NT, T), kolflarnlav (NT, T), lavskrika (NT, T, §4), rosenticka (NT, T), talltagel (NT, T), tretåig hackspett (NT, T, §4), vedskivlav (NT, T), bårdlav (S, T), korallblylav (S, T), luddlav (S, T), norrlandslav (S, T), plattlummer (S, T, §9), skinnlav (S, T), spindelblomster (S, T, §8), stuplav (S, T), vedticka (S, T), ögonpyrola (S, T), bergsslok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