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4738841"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4738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42 naturvårdsarter, varav 31 är rödlistade, 8 är fridlysta, 27 är typiska (T) och 9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