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37 naturvårdsarter, varav 24 är rödlistade, 8 är fridlysta, 29 är typiska (T) och 11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