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avverkningsanmälan finns fynd av 14 naturvårdsarter, varav 11 är rödlistade, 4 är fridlysta, 8 är typiska (T) och 2 är signalarter (S): blanksvart spiklav (NT), blå taggsvamp (NT, T), gammelgransskål (NT, T), gropig brunbagge (NT), ladlav (NT, T), lavskrika (NT, T, §4), nordtagging (NT), orange taggsvamp (NT, T), tretåig hackspett (NT, T, §4), vedflamlav (NT), vedskivlav (NT, T), plattlummer (S, T, §9), vågbandad barkbock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