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14 naturvårdsarter, varav 11 är rödlistade, 4 är fridlysta, 8 är typiska (T) och 2 är signalarter (S): blanksvart spiklav (NT), blå taggsvamp (NT, T), gammelgransskål (NT, T), gropig brunbagge (NT), ladlav (NT, T), lavskrika (NT, T, §4), nordtagging (NT), orange taggsvamp (NT, T), tretåig hackspett (NT, T, §4), vedflamlav (NT), vedskivlav (NT, T), plattlummer (S, T, §9), vågbandad barkbock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