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30586"/>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3058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avverkningsanmälan finns fynd av 36 naturvårdsarter, varav 23 är rödlistade, 8 är fridlysta, 29 är typiska (T) och 11 är signalarter (S): doftticka (VU, T, §8), fläckporing (VU, T), garnlav (VU, T), gränsticka (VU, T), knärot (VU, T, §8), lappticka (VU, T), ostticka (VU, T), tajgaskinn (VU), blanksvart spiklav (NT), doftskinn (NT, T), gammelgransskål (NT, T), harticka (NT, T), knottrig blåslav (NT, T), lavskrika (NT, T, §4), rosenticka (NT, T), rödbrun blekspik (NT, T), skrovellav (NT, T), talltita (NT, §4), tretåig hackspett (NT, T, §4), ullticka (NT, T), vedflamlav (NT), vedtrappmossa (NT, T), vitgrynig nållav (NT), bronshjon (S, T), bårdlav (S, T), källmossor (S), luddlav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