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17549-2023 i Arjeplogs kommun</w:t>
      </w:r>
    </w:p>
    <w:p>
      <w:r>
        <w:t>Denna tillsynsbegäran behandlar höga naturvärden i avverkningsanmälan A 17549-2023 i Arjeplogs kommun som inkom 2023-04-18 och omfattar 18,8 ha.</w:t>
      </w:r>
    </w:p>
    <w:p>
      <w:pPr>
        <w:pStyle w:val="Caption"/>
      </w:pPr>
      <w:r>
        <w:drawing>
          <wp:inline xmlns:a="http://schemas.openxmlformats.org/drawingml/2006/main" xmlns:pic="http://schemas.openxmlformats.org/drawingml/2006/picture">
            <wp:extent cx="5486400" cy="4555043"/>
            <wp:docPr id="1" name="Picture 1"/>
            <wp:cNvGraphicFramePr>
              <a:graphicFrameLocks noChangeAspect="1"/>
            </wp:cNvGraphicFramePr>
            <a:graphic>
              <a:graphicData uri="http://schemas.openxmlformats.org/drawingml/2006/picture">
                <pic:pic>
                  <pic:nvPicPr>
                    <pic:cNvPr id="0" name="A 17549-2023 karta.png"/>
                    <pic:cNvPicPr/>
                  </pic:nvPicPr>
                  <pic:blipFill>
                    <a:blip r:embed="rId16"/>
                    <a:stretch>
                      <a:fillRect/>
                    </a:stretch>
                  </pic:blipFill>
                  <pic:spPr>
                    <a:xfrm>
                      <a:off x="0" y="0"/>
                      <a:ext cx="5486400" cy="455504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7333090, E 596774 i SWEREF 99 TM.</w:t>
      </w:r>
    </w:p>
    <w:p>
      <w:r>
        <w:t>I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