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749598"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7495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36 naturvårdsarter, varav 19 är rödlistade, 8 är fridlysta, 25 är typiska (T) och 8 är signalarter (S): bågknotterskinn (VU), garnlav (VU, T), grantickeporing (VU), gränsticka (VU, T), ostticka (VU, T), tajgaskinn (VU), vitskaftad svartspik (VU, T), brunpudrad nållav (NT, T), harticka (NT, T), koralltaggsvamp (NT, 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